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="240" w:lineRule="auto"/>
        <w:rPr>
          <w:rFonts w:ascii="Arial" w:cs="Arial" w:eastAsia="Arial" w:hAnsi="Arial"/>
          <w:b w:val="1"/>
          <w:bCs w:val="1"/>
          <w:color w:val="222222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40"/>
          <w:szCs w:val="40"/>
          <w:u w:val="single"/>
          <w:rtl w:val="0"/>
        </w:rPr>
        <w:t xml:space="preserve">Fremont County Startup Challenge- 2026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240" w:lineRule="auto"/>
        <w:jc w:val="center"/>
        <w:rPr>
          <w:rFonts w:ascii="Arial" w:cs="Arial" w:eastAsia="Arial" w:hAnsi="Arial"/>
          <w:b w:val="1"/>
          <w:bCs w:val="1"/>
          <w:color w:val="222222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7"/>
          <w:szCs w:val="27"/>
          <w:rtl w:val="0"/>
        </w:rPr>
        <w:t xml:space="preserve">Competition Rules: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bCs w:val="1"/>
          <w:color w:val="222222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7"/>
          <w:szCs w:val="27"/>
          <w:rtl w:val="0"/>
        </w:rPr>
        <w:t xml:space="preserve">General Eligibility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before="280" w:line="240" w:lineRule="auto"/>
        <w:ind w:left="94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Team Composition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Teams can consist of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1 to 3 members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Each team must designate a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Team Leader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 to act as the main point of contact.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before="0" w:line="240" w:lineRule="auto"/>
        <w:ind w:left="94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Business Stage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Open to startups in the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idea, prototype, or early-revenue stages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Applicants must not have generated more than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$200,000 in total revenue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 in the past 12 months.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before="0" w:line="240" w:lineRule="auto"/>
        <w:ind w:left="94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Ownership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Participants must own at least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50% of the business idea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 to qualify.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Teams cannot submit ideas that are wholly owned by an established corporation or another entity.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before="0" w:line="240" w:lineRule="auto"/>
        <w:ind w:left="94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Originality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Submissions must be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original ideas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 developed by the team.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Ideas that infringe on existing intellectual property or patents are ineligible.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before="0" w:line="240" w:lineRule="auto"/>
        <w:ind w:left="94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Previous Winners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hd w:fill="ffffff" w:val="clear"/>
        <w:spacing w:after="280" w:before="0" w:line="240" w:lineRule="auto"/>
        <w:ind w:left="1890" w:hanging="360"/>
        <w:rPr>
          <w:rFonts w:ascii="Arial" w:cs="Arial" w:eastAsia="Arial" w:hAnsi="Arial"/>
          <w:b w:val="1"/>
          <w:bCs w:val="1"/>
          <w:color w:val="222222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Teams or individuals who have won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first-place prizes in this or similar competitions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 within the past 24 months are not eligible to compete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bCs w:val="1"/>
          <w:color w:val="222222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7"/>
          <w:szCs w:val="27"/>
          <w:rtl w:val="0"/>
        </w:rPr>
        <w:t xml:space="preserve">Geographic and Demographic Rules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before="280" w:line="240" w:lineRule="auto"/>
        <w:ind w:left="94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Residency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Participants must at least one member of their team reside in or have significant ties Fremont County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International participants may be allowed if they meet other criteria (optional).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0" w:before="0" w:line="240" w:lineRule="auto"/>
        <w:ind w:left="94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Student Eligibility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Open to current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undergraduate or graduate students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, as well as recent alumni (graduated within the last 12 months).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hd w:fill="ffffff" w:val="clear"/>
        <w:spacing w:after="28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Written parental or guardian consent is required for applicants less than 18 years of age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bCs w:val="1"/>
          <w:color w:val="222222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7"/>
          <w:szCs w:val="27"/>
          <w:rtl w:val="0"/>
        </w:rPr>
        <w:t xml:space="preserve">Funding and Financial Rules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0" w:before="280" w:line="240" w:lineRule="auto"/>
        <w:ind w:left="94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Funding Cap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Teams or businesses must not have received more than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$100,000 in outside investment or grants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Personal savings and bootstrapping contributions are excluded from this limit.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after="0" w:before="0" w:line="240" w:lineRule="auto"/>
        <w:ind w:left="94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Affiliation Restrictions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hd w:fill="ffffff" w:val="clear"/>
        <w:spacing w:after="28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Participants cannot submit projects funded by or affiliated with large organizations or corporations unless they retain significant creative control.</w:t>
      </w:r>
    </w:p>
    <w:p w:rsidR="00000000" w:rsidDel="00000000" w:rsidP="00000000" w:rsidRDefault="00000000" w:rsidRPr="00000000" w14:paraId="0000001F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bCs w:val="1"/>
          <w:color w:val="222222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7"/>
          <w:szCs w:val="27"/>
          <w:rtl w:val="0"/>
        </w:rPr>
        <w:t xml:space="preserve">Idea and Market Rules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hd w:fill="ffffff" w:val="clear"/>
        <w:spacing w:after="0" w:before="280" w:line="240" w:lineRule="auto"/>
        <w:ind w:left="94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Type of Business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Submissions must fall within the scope of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legal, ethical, and socially responsible businesses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Prohibited business types include those involving:</w:t>
      </w:r>
    </w:p>
    <w:p w:rsidR="00000000" w:rsidDel="00000000" w:rsidP="00000000" w:rsidRDefault="00000000" w:rsidRPr="00000000" w14:paraId="00000023">
      <w:pPr>
        <w:numPr>
          <w:ilvl w:val="2"/>
          <w:numId w:val="4"/>
        </w:numPr>
        <w:shd w:fill="ffffff" w:val="clear"/>
        <w:spacing w:after="0" w:before="0" w:line="240" w:lineRule="auto"/>
        <w:ind w:left="283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Gambling</w:t>
      </w:r>
    </w:p>
    <w:p w:rsidR="00000000" w:rsidDel="00000000" w:rsidP="00000000" w:rsidRDefault="00000000" w:rsidRPr="00000000" w14:paraId="00000024">
      <w:pPr>
        <w:numPr>
          <w:ilvl w:val="2"/>
          <w:numId w:val="4"/>
        </w:numPr>
        <w:shd w:fill="ffffff" w:val="clear"/>
        <w:spacing w:after="0" w:before="0" w:line="240" w:lineRule="auto"/>
        <w:ind w:left="283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Controlled substances (except legal cannabis markets, if allowed by local laws)</w:t>
      </w:r>
    </w:p>
    <w:p w:rsidR="00000000" w:rsidDel="00000000" w:rsidP="00000000" w:rsidRDefault="00000000" w:rsidRPr="00000000" w14:paraId="00000025">
      <w:pPr>
        <w:numPr>
          <w:ilvl w:val="2"/>
          <w:numId w:val="4"/>
        </w:numPr>
        <w:shd w:fill="ffffff" w:val="clear"/>
        <w:spacing w:after="0" w:before="0" w:line="240" w:lineRule="auto"/>
        <w:ind w:left="283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Adult content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Preference may be given to ideas with a focus on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community impact, sustainability, or innovation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hd w:fill="ffffff" w:val="clear"/>
        <w:spacing w:after="0" w:before="0" w:line="240" w:lineRule="auto"/>
        <w:ind w:left="94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Feasibility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hd w:fill="ffffff" w:val="clear"/>
        <w:spacing w:after="28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Submissions must demonstrate realistic potential for execution within [6-12 months] after the competition.</w:t>
      </w:r>
    </w:p>
    <w:p w:rsidR="00000000" w:rsidDel="00000000" w:rsidP="00000000" w:rsidRDefault="00000000" w:rsidRPr="00000000" w14:paraId="00000029">
      <w:pPr>
        <w:shd w:fill="ffffff" w:val="clear"/>
        <w:spacing w:after="280" w:before="280" w:line="240" w:lineRule="auto"/>
        <w:rPr>
          <w:rFonts w:ascii="Arial" w:cs="Arial" w:eastAsia="Arial" w:hAnsi="Arial"/>
          <w:b w:val="1"/>
          <w:bCs w:val="1"/>
          <w:color w:val="222222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7"/>
          <w:szCs w:val="27"/>
          <w:rtl w:val="0"/>
        </w:rPr>
        <w:t xml:space="preserve">Other Rules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hd w:fill="ffffff" w:val="clear"/>
        <w:spacing w:after="0" w:before="280" w:line="240" w:lineRule="auto"/>
        <w:ind w:left="94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Commitment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All team members must agree to participate in the full competition, including mentorship, workshops, and the final pitch event.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Teams must confirm their availability for all scheduled activities.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hd w:fill="ffffff" w:val="clear"/>
        <w:spacing w:after="0" w:before="0" w:line="240" w:lineRule="auto"/>
        <w:ind w:left="94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Code of Conduct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Participants must adhere to the professionalism and respect for other teams, judges, and organizers during event.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hd w:fill="ffffff" w:val="clear"/>
        <w:spacing w:after="0" w:before="0" w:line="240" w:lineRule="auto"/>
        <w:ind w:left="94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Conflict of Interest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Judges, mentors, and organizers cannot participate as competitors.</w:t>
      </w:r>
    </w:p>
    <w:p w:rsidR="00000000" w:rsidDel="00000000" w:rsidP="00000000" w:rsidRDefault="00000000" w:rsidRPr="00000000" w14:paraId="00000031">
      <w:pPr>
        <w:numPr>
          <w:ilvl w:val="1"/>
          <w:numId w:val="5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Immediate family members of judges or organizers are ineligible to compete.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hd w:fill="ffffff" w:val="clear"/>
        <w:spacing w:after="0" w:before="0" w:line="240" w:lineRule="auto"/>
        <w:ind w:left="94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Multiple Entries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Participants can submit only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one idea per team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shd w:fill="ffffff" w:val="clear"/>
        <w:spacing w:after="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Team members cannot participate on multiple teams.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hd w:fill="ffffff" w:val="clear"/>
        <w:spacing w:after="0" w:before="0" w:line="240" w:lineRule="auto"/>
        <w:ind w:left="945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Agreement to Rules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shd w:fill="ffffff" w:val="clear"/>
        <w:spacing w:after="280" w:before="0" w:line="240" w:lineRule="auto"/>
        <w:ind w:left="189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Participants must sign an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agreement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 confirming they understand and accept all competition rules.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8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0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3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5562A3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Strong">
    <w:name w:val="Strong"/>
    <w:basedOn w:val="DefaultParagraphFont"/>
    <w:uiPriority w:val="22"/>
    <w:qFormat w:val="1"/>
    <w:rsid w:val="005562A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5562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D0DC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O+zUZdHobE92V1BOGGzAHXR3yw==">CgMxLjA4AHIhMVE2TUJZOEJ0YXFsUEdWTjU5OXBHaXhWUm00eklUNEZQ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2025-01-16T16:47:00Z</dcterms:created>
  <dc:creator>Hoyt Mike</dc:creator>
</cp:coreProperties>
</file>